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DA" w:rsidRPr="004D62E6" w:rsidRDefault="00190EDA" w:rsidP="00190EDA">
      <w:pPr>
        <w:adjustRightInd/>
        <w:snapToGrid/>
        <w:spacing w:after="0" w:line="375" w:lineRule="atLeast"/>
        <w:jc w:val="center"/>
        <w:outlineLvl w:val="1"/>
        <w:rPr>
          <w:rFonts w:ascii="宋体" w:eastAsia="宋体" w:hAnsi="宋体" w:cs="宋体"/>
          <w:b/>
          <w:bCs/>
          <w:color w:val="333333"/>
          <w:kern w:val="36"/>
          <w:sz w:val="32"/>
          <w:szCs w:val="32"/>
        </w:rPr>
      </w:pPr>
      <w:r w:rsidRPr="004D62E6"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 xml:space="preserve">江苏大学京江学院2017年招生章程 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一、学校性质、办学层次和基本学制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（一）学校全称:江苏大学京江学院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学校代码:13986（国标）、1845（江苏省）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办学类型:独立学院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（二）办学层次:普通全日制本科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（三）基本学制:四年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二、办学地址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江苏大学京江学院新校区（镇江市长香路高校园区）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江苏大学京江学院梦溪校区（镇江市梦溪园巷30号）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江苏大学京江学院中山校区（镇江市中山西路63号）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2017级新生在我校中山校区或梦溪校区就读，2018年下半年搬迁到江苏大学京江学院新校区就读。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三、招生计划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我校招生计划以各省（市、自治区）招生主管部门公布的计划数为准。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四、报考条件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（一）凡符合生源所在地省（市、自治区）招生委员会规定的报名条件的考生均可报考。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（二）江苏省学业水平测试等级要求：选测科目等级最低标准为BC，必测科目等级最低标准为4C1合格；艺术类考生学业水平测试等级要求根据江苏省相关文件规定执行。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三）考生身体健康状况应符合教育部、卫生部、中国残联印发的《普通高等学校招生体检工作指导意见》的要求，此外，色觉异常（色弱、色盲）者不能录取在我校艺术类专业。学生入校后需进行体格检查，体检异常者按学校有关规定处理。凡在体检中弄虚作假或有重大疾病隐情不报者，一经查实，将取消入学资格。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五、录取规则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lastRenderedPageBreak/>
        <w:t>（一）坚持“公平公正、全面衡量、综合评价、择优录取”的原则对考生实施录取工作。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（二）根据考生报考情况确定投档比例，一般为110%左右，实行计算机远程网上录取。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三）对于进档的普通类考生，以投档分（江苏省内为投档分加选测科目等级加分）为录取依据，按“分数优先，遵循专业志愿”的原则，从高分到低分录取并安排专业，对于同分考生按照外语、数学、语文顺序排序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江苏省选测科目等级加分（不含艺术类）标准为：物理（或历史）A+加5分，物理（或历史）A加3分，物理（或历史）B+加1分。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四）对文化分和专业分均达省控线的江苏省艺术类考生，进档后以文化分加专业分计算总分，按“分数优先，遵循专业志愿”的原则，从高分到低分录取并安排专业，对于同分考生按照外语、数学、语文顺序排序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（五）如各省（市、自治区）内专业生源不平衡，部分专业不能完成招生计划时，根据实际情况，可进行专业计划调整。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（六）符合所在省规定的加、降分条件的考生，按加、降分后的成绩录取。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（七）英语专业只招收英语语种考生,江苏省考生须有口试成绩且达良好及以上；报考国际经济与贸易专业的考生须具备一定的英语能力，以能适应全英文教学环境。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（八）以上录取规则与所在省（市、自治区）招生政策不符的，执行所在省（市、自治区）的招生政策。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六、预留计划及使用说明</w:t>
      </w:r>
    </w:p>
    <w:p w:rsidR="00190EDA" w:rsidRPr="004D62E6" w:rsidRDefault="004D62E6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color w:val="333333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sz w:val="24"/>
          <w:szCs w:val="24"/>
        </w:rPr>
        <w:t xml:space="preserve">       </w:t>
      </w:r>
      <w:r w:rsidR="00190EDA"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学校预留不超过本科招生计划总数1%的计划，其使用办法按照教育部及江苏省教育厅有关文件精神执行。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七、收费标准</w:t>
      </w:r>
    </w:p>
    <w:p w:rsidR="00190EDA" w:rsidRPr="004D62E6" w:rsidRDefault="004D62E6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color w:val="333333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sz w:val="24"/>
          <w:szCs w:val="24"/>
        </w:rPr>
        <w:t xml:space="preserve">       </w:t>
      </w:r>
      <w:r w:rsidR="00190EDA"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根据江苏省物价局、江苏省教育厅、江苏省财政厅《关于民办高等学校收费标准等有关问题的通知》（苏价费[2013]154号）精神，培养费标准：人文</w:t>
      </w:r>
      <w:r w:rsidR="00190EDA"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lastRenderedPageBreak/>
        <w:t>社科类专业14000元/年，理工科类专业15000元/年，医学类和艺术类专业16500元/年；住宿费、教材等其他费用详见“新生入学须知”。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八、颁发学历、学位证书的学校名称及证书种类</w:t>
      </w:r>
    </w:p>
    <w:p w:rsidR="00190EDA" w:rsidRPr="004D62E6" w:rsidRDefault="00190EDA" w:rsidP="004D62E6">
      <w:pPr>
        <w:adjustRightInd/>
        <w:snapToGrid/>
        <w:spacing w:after="0" w:line="300" w:lineRule="auto"/>
        <w:ind w:firstLineChars="200" w:firstLine="480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学生学习期满，成绩合格，由江苏大学京江学院颁发毕业证书。对符合学士学位授予条件的学生颁发江苏大学京江学院学位证书。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九、招生咨询联系方式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电话：400-0511-903、400-0511-365、88780120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传真：0511-88791785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网址：</w:t>
      </w:r>
      <w:hyperlink r:id="rId6" w:history="1">
        <w:r w:rsidRPr="004D62E6">
          <w:rPr>
            <w:rFonts w:ascii="仿宋_GB2312" w:eastAsia="仿宋_GB2312" w:hAnsi="宋体" w:cs="宋体" w:hint="eastAsia"/>
            <w:color w:val="333333"/>
            <w:sz w:val="24"/>
            <w:szCs w:val="24"/>
          </w:rPr>
          <w:t>http://zb.ujs.edu.cn</w:t>
        </w:r>
      </w:hyperlink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 xml:space="preserve"> 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>电子邮箱：</w:t>
      </w:r>
      <w:hyperlink r:id="rId7" w:history="1">
        <w:r w:rsidRPr="004D62E6">
          <w:rPr>
            <w:rFonts w:ascii="仿宋_GB2312" w:eastAsia="仿宋_GB2312" w:hAnsi="宋体" w:cs="宋体" w:hint="eastAsia"/>
            <w:color w:val="333333"/>
            <w:sz w:val="24"/>
            <w:szCs w:val="24"/>
          </w:rPr>
          <w:t>zsb@ujs.edu.cn</w:t>
        </w:r>
      </w:hyperlink>
      <w:r w:rsidRPr="004D62E6">
        <w:rPr>
          <w:rFonts w:ascii="仿宋_GB2312" w:eastAsia="仿宋_GB2312" w:hAnsi="宋体" w:cs="宋体" w:hint="eastAsia"/>
          <w:color w:val="333333"/>
          <w:sz w:val="24"/>
          <w:szCs w:val="24"/>
        </w:rPr>
        <w:t xml:space="preserve"> 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十、本章程自发布之日起执行。</w:t>
      </w:r>
    </w:p>
    <w:p w:rsidR="00190EDA" w:rsidRPr="004D62E6" w:rsidRDefault="00190EDA" w:rsidP="004D62E6">
      <w:pPr>
        <w:adjustRightInd/>
        <w:snapToGrid/>
        <w:spacing w:after="0" w:line="300" w:lineRule="auto"/>
        <w:rPr>
          <w:rFonts w:ascii="仿宋_GB2312" w:eastAsia="仿宋_GB2312" w:hAnsi="宋体" w:cs="宋体"/>
          <w:b/>
          <w:color w:val="333333"/>
          <w:sz w:val="24"/>
          <w:szCs w:val="24"/>
        </w:rPr>
      </w:pPr>
      <w:r w:rsidRPr="004D62E6">
        <w:rPr>
          <w:rFonts w:ascii="仿宋_GB2312" w:eastAsia="仿宋_GB2312" w:hAnsi="宋体" w:cs="宋体" w:hint="eastAsia"/>
          <w:b/>
          <w:color w:val="333333"/>
          <w:sz w:val="24"/>
          <w:szCs w:val="24"/>
        </w:rPr>
        <w:t>十一、本章程由江苏大学京江学院招生办公室负责解释。</w:t>
      </w:r>
    </w:p>
    <w:p w:rsidR="00190EDA" w:rsidRPr="00190EDA" w:rsidRDefault="00190EDA" w:rsidP="00190EDA">
      <w:pPr>
        <w:adjustRightInd/>
        <w:snapToGrid/>
        <w:spacing w:line="375" w:lineRule="atLeast"/>
        <w:rPr>
          <w:rFonts w:ascii="微软雅黑" w:hAnsi="微软雅黑" w:cs="宋体"/>
          <w:color w:val="666666"/>
          <w:sz w:val="18"/>
          <w:szCs w:val="1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29" w:rsidRDefault="004F2029" w:rsidP="00190EDA">
      <w:pPr>
        <w:spacing w:after="0"/>
      </w:pPr>
      <w:r>
        <w:separator/>
      </w:r>
    </w:p>
  </w:endnote>
  <w:endnote w:type="continuationSeparator" w:id="1">
    <w:p w:rsidR="004F2029" w:rsidRDefault="004F2029" w:rsidP="00190E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29" w:rsidRDefault="004F2029" w:rsidP="00190EDA">
      <w:pPr>
        <w:spacing w:after="0"/>
      </w:pPr>
      <w:r>
        <w:separator/>
      </w:r>
    </w:p>
  </w:footnote>
  <w:footnote w:type="continuationSeparator" w:id="1">
    <w:p w:rsidR="004F2029" w:rsidRDefault="004F2029" w:rsidP="00190E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D103F"/>
    <w:rsid w:val="00190EDA"/>
    <w:rsid w:val="00323B43"/>
    <w:rsid w:val="003D37D8"/>
    <w:rsid w:val="00426133"/>
    <w:rsid w:val="004358AB"/>
    <w:rsid w:val="004D62E6"/>
    <w:rsid w:val="004F2029"/>
    <w:rsid w:val="008B7726"/>
    <w:rsid w:val="008D37FE"/>
    <w:rsid w:val="008D737D"/>
    <w:rsid w:val="00B65A40"/>
    <w:rsid w:val="00CF5B46"/>
    <w:rsid w:val="00D31D50"/>
    <w:rsid w:val="00E7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190EDA"/>
    <w:pPr>
      <w:adjustRightInd/>
      <w:snapToGrid/>
      <w:spacing w:after="0"/>
      <w:outlineLvl w:val="1"/>
    </w:pPr>
    <w:rPr>
      <w:rFonts w:ascii="宋体" w:eastAsia="宋体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E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E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E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EDA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90EDA"/>
    <w:rPr>
      <w:rFonts w:ascii="宋体" w:eastAsia="宋体" w:hAnsi="宋体" w:cs="宋体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190EDA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90EDA"/>
    <w:pPr>
      <w:adjustRightInd/>
      <w:snapToGrid/>
      <w:spacing w:after="0"/>
    </w:pPr>
    <w:rPr>
      <w:rFonts w:ascii="宋体" w:eastAsia="宋体" w:hAnsi="宋体" w:cs="宋体"/>
      <w:color w:val="666666"/>
      <w:sz w:val="18"/>
      <w:szCs w:val="18"/>
    </w:rPr>
  </w:style>
  <w:style w:type="paragraph" w:customStyle="1" w:styleId="center">
    <w:name w:val="center"/>
    <w:basedOn w:val="a"/>
    <w:rsid w:val="00190EDA"/>
    <w:pPr>
      <w:adjustRightInd/>
      <w:snapToGrid/>
      <w:spacing w:after="0"/>
      <w:jc w:val="center"/>
    </w:pPr>
    <w:rPr>
      <w:rFonts w:ascii="宋体" w:eastAsia="宋体" w:hAnsi="宋体" w:cs="宋体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082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70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sb@ujs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b.ujs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2008-09-11T17:20:00Z</dcterms:created>
  <dcterms:modified xsi:type="dcterms:W3CDTF">2017-06-14T06:08:00Z</dcterms:modified>
</cp:coreProperties>
</file>